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 xml:space="preserve">Starachowice, dnia </w:t>
      </w:r>
      <w:r>
        <w:rPr/>
        <w:t>10</w:t>
      </w:r>
      <w:r>
        <w:rPr/>
        <w:t>.11.2020r.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 xml:space="preserve">Zarząd Powiatu w Starachowicach 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/>
      </w:pPr>
      <w:r>
        <w:rPr/>
        <w:t xml:space="preserve">działając na podstawie § 12 Rozporządzenia Rady Ministrów z dnia 14 września 2004r.                  w sprawie sposobu i trybu przeprowadzania przetargów oraz rokowań na zbycie nieruchomości </w:t>
        <w:br/>
        <w:t>/Dz.U. z 2014., poz. 1490 ze zm./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informuje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że w dniu 29 października 2020 r. w siedzibie Starostwa Powiatowego w Starachowicach                   ul. dr Władysława Borkowskiego 4, przeprowadzono II przetarg ustny nieograniczony na zbycie nieruchomości niezabudowanej, położonej w Starachowicach przy ul. Radomskiej, oznaczonej </w:t>
        <w:br/>
        <w:t xml:space="preserve">w ewidencji gruntów, obr. 02 jako działki: nr 9/55 o pow. 0,0152 ha i nr 9/56 o pow. 0,6005 ha, </w:t>
        <w:br/>
        <w:t xml:space="preserve">o łącznej pow. 0,6157 ha, stanowiącej własność Powiatu Starachowickiego.  </w:t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Działki nr nr 9/55 i 9/56 objęte są księgą wieczystą Nr KI1H/00023439/6 prowadzoną przez Sąd Rejonowy w Starachowicach, Wydział Ksiąg Wieczystych.  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>W przetargu uczestniczyły dwa podmioty:</w:t>
      </w:r>
    </w:p>
    <w:p>
      <w:pPr>
        <w:pStyle w:val="Normal"/>
        <w:bidi w:val="0"/>
        <w:spacing w:lineRule="auto" w:line="240"/>
        <w:jc w:val="both"/>
        <w:rPr/>
      </w:pPr>
      <w:r>
        <w:rPr/>
        <w:t>1) Spółka Cywilna TRANS Przedsiębiorstwo Produkcyjno-Handlowe z siedzibą w Starachowicach, ul. Radomska 76,</w:t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2) Spółka z ograniczoną odpowiedzialnością ARTTECH CINEMA z siedzibą w Warszawie, </w:t>
        <w:br/>
        <w:t xml:space="preserve">ul. Przy Agorze 28 lok. 79.  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Cena wywoławcza nieruchomości 390 000,- zł netto (słownie złotych: trzysta dziewięćdziesiąt </w:t>
        <w:br/>
        <w:t>tysięcy 00/100) + podatek VAT.</w:t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W wyniku licytacji ustalono cenę nieruchomości w wysokości 460 000,- zł netto /słownie złotych: czterysta sześćdziesiąt tysięcy 00/100/ + podatek VAT 23%, czyli 565 800 zł brutto /słownie </w:t>
        <w:br/>
        <w:t>złotych: pięćset sześćdziesiąt pięć tysięcy osiemset 00/100/.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Nabywcą przedmiotowej nieruchomości została Spółka Cywilna TRANS Przedsiębiorstwo </w:t>
        <w:br/>
        <w:t xml:space="preserve">Produkcyjno-Handlowe.  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right"/>
        <w:rPr/>
      </w:pPr>
      <w:r>
        <w:rPr/>
      </w:r>
    </w:p>
    <w:p>
      <w:pPr>
        <w:pStyle w:val="Normal"/>
        <w:bidi w:val="0"/>
        <w:spacing w:lineRule="auto" w:line="240"/>
        <w:jc w:val="right"/>
        <w:rPr/>
      </w:pPr>
      <w:r>
        <w:rPr/>
      </w:r>
    </w:p>
    <w:p>
      <w:pPr>
        <w:pStyle w:val="Normal"/>
        <w:bidi w:val="0"/>
        <w:spacing w:lineRule="auto" w:line="240"/>
        <w:jc w:val="right"/>
        <w:rPr/>
      </w:pPr>
      <w:r>
        <w:rPr/>
        <w:t>Przewodniczący Zarządu</w:t>
      </w:r>
    </w:p>
    <w:p>
      <w:pPr>
        <w:pStyle w:val="Normal"/>
        <w:bidi w:val="0"/>
        <w:spacing w:lineRule="auto" w:line="240"/>
        <w:jc w:val="right"/>
        <w:rPr/>
      </w:pPr>
      <w:r>
        <w:rPr/>
        <w:t>Piotr Babicki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TekstdymkaZnak">
    <w:name w:val="Tekst dymka Znak"/>
    <w:qFormat/>
    <w:rPr>
      <w:rFonts w:ascii="Segoe UI" w:hAnsi="Segoe UI" w:eastAsia="Segoe UI"/>
      <w:sz w:val="18"/>
      <w:szCs w:val="1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Segoe UI" w:hAnsi="Segoe UI" w:eastAsia="Segoe UI"/>
      <w:sz w:val="18"/>
      <w:szCs w:val="18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1</Pages>
  <Words>223</Words>
  <Characters>1413</Characters>
  <CharactersWithSpaces>1673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2020-11-10T09:42:09Z</dcterms:modified>
  <cp:revision>3</cp:revision>
  <dc:subject/>
  <dc:title/>
</cp:coreProperties>
</file>